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default" w:eastAsia="宋体" w:cs="宋体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36"/>
          <w:szCs w:val="36"/>
          <w:shd w:val="clear" w:fill="FFFFFF"/>
        </w:rPr>
        <w:t>参加</w:t>
      </w:r>
      <w:r>
        <w:rPr>
          <w:rFonts w:hint="eastAsia" w:cs="宋体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  <w:t>香港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36"/>
          <w:szCs w:val="36"/>
          <w:shd w:val="clear" w:fill="FFFFFF"/>
        </w:rPr>
        <w:t>亚洲商学院可持续发展论坛</w:t>
      </w:r>
      <w:r>
        <w:rPr>
          <w:rFonts w:hint="eastAsia" w:cs="宋体"/>
          <w:i w:val="0"/>
          <w:iCs w:val="0"/>
          <w:caps w:val="0"/>
          <w:spacing w:val="7"/>
          <w:sz w:val="36"/>
          <w:szCs w:val="36"/>
          <w:shd w:val="clear" w:fill="FFFFFF"/>
          <w:lang w:val="en-US" w:eastAsia="zh-CN"/>
        </w:rPr>
        <w:t>出访报告</w:t>
      </w:r>
      <w:bookmarkStart w:id="0" w:name="_GoBack"/>
      <w:bookmarkEnd w:id="0"/>
    </w:p>
    <w:p>
      <w:pPr>
        <w:jc w:val="center"/>
        <w:rPr>
          <w:rFonts w:hint="default"/>
          <w:sz w:val="20"/>
          <w:szCs w:val="22"/>
          <w:lang w:val="en-US" w:eastAsia="zh-CN"/>
        </w:rPr>
      </w:pPr>
      <w:r>
        <w:rPr>
          <w:rFonts w:hint="eastAsia" w:cs="宋体"/>
          <w:i w:val="0"/>
          <w:iCs w:val="0"/>
          <w:caps w:val="0"/>
          <w:spacing w:val="7"/>
          <w:sz w:val="28"/>
          <w:szCs w:val="28"/>
          <w:shd w:val="clear" w:fill="FFFFFF"/>
          <w:lang w:val="en-US" w:eastAsia="zh-CN"/>
        </w:rPr>
        <w:t>汕头大学商学院院长 梁强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3月28日，首届亚洲商学院可持续发展论坛在香港顺利召开。本次论坛由MBAChina、香港中文大学商学院MBA项目联合主办。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>会上，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香港中文大学商学院院长赵善铭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MBAChina创始人&amp;总裁张诗华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>发表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致辞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各地商学院校领导、教育界专家学者、项目负责人、行业领军人物和企业家等70余人参加会议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围绕“创新与协作：引领亚洲商学院未来发展”进行主题演讲和行业对话，共同探讨商学教育的可持续发展和创新合作途径。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>我以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《根植潮商文化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协同推进区域发展》为主题发表主题演讲，汕头大学商学院以“扎本土，奔世界”为教育理念，以“教学、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>科研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、服务社会”为商学院新“三体”，致力于根植潮商文化，不断推动潮商文化与区域经济的深度融合与发展，为实现区域协同发展贡献智慧和力量。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在全球化浪潮和区域经济一体化的大背景下，商学院正积极寻求与地方政府和企业的深度合作，深入了解地方经济发展的需求和趋势，结合潮商文化的独特优势，开展有针对性的商业研究和项目合作，以推动潮商文化与现代商业实践的深度融合。这一举措不仅有助于传承和弘扬潮商文化，更能够推动区域经济的持续健康发展，培养既具备国际视野，又深谙本土商业文化的优秀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val="en-US" w:eastAsia="zh-CN"/>
        </w:rPr>
        <w:t>商业</w:t>
      </w: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t>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6253480" cy="4168775"/>
            <wp:effectExtent l="0" t="0" r="10160" b="6985"/>
            <wp:docPr id="18" name="图片 18" descr="1M6A0806-opq776988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M6A0806-opq776988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6262370" cy="4169410"/>
            <wp:effectExtent l="0" t="0" r="1270" b="6350"/>
            <wp:docPr id="17" name="图片 17" descr="1M6A0811-opq77698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M6A0811-opq7769887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416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8" w:afterAutospacing="0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7"/>
          <w:sz w:val="24"/>
          <w:szCs w:val="24"/>
          <w:shd w:val="clear" w:fill="FFFFFF"/>
        </w:rPr>
        <w:drawing>
          <wp:inline distT="0" distB="0" distL="114300" distR="114300">
            <wp:extent cx="5791200" cy="3260090"/>
            <wp:effectExtent l="0" t="0" r="0" b="1270"/>
            <wp:docPr id="11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jUxMTdmOWU3YjkwZGI4MjNhYTJjMzUxNzUxMjEifQ=="/>
  </w:docVars>
  <w:rsids>
    <w:rsidRoot w:val="00000000"/>
    <w:rsid w:val="22D166E1"/>
    <w:rsid w:val="4B9A4E7A"/>
    <w:rsid w:val="7F1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2024-04-01T07:31:00Z</dcterms:created>
  <dc:creator>asus</dc:creator>
  <cp:lastModifiedBy>Shelly J</cp:lastModifiedBy>
  <dcterms:modified xsi:type="dcterms:W3CDTF">2024-04-07T03:53:34Z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04E49837FE644875AEB0B75B2B1754A6_12</vt:lpwstr>
  </property>
</Properties>
</file>